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9BDB" w14:textId="553666FD" w:rsidR="005069DE" w:rsidRPr="00CC2584" w:rsidRDefault="000B196A" w:rsidP="00CC2584">
      <w:pPr>
        <w:jc w:val="center"/>
        <w:rPr>
          <w:rFonts w:ascii="Alkaios" w:hAnsi="Alkaios"/>
          <w:sz w:val="44"/>
          <w:szCs w:val="44"/>
          <w:lang w:val="el-GR"/>
        </w:rPr>
      </w:pPr>
      <w:r w:rsidRPr="00CC2584">
        <w:rPr>
          <w:rFonts w:ascii="Alkaios" w:hAnsi="Alkaios"/>
          <w:sz w:val="44"/>
          <w:szCs w:val="44"/>
        </w:rPr>
        <w:t>ePlaton Apologie 17.1</w:t>
      </w:r>
      <w:r w:rsidR="00CC2584">
        <w:rPr>
          <w:rFonts w:ascii="Alkaios" w:hAnsi="Alkaios"/>
          <w:sz w:val="44"/>
          <w:szCs w:val="44"/>
        </w:rPr>
        <w:t>:</w:t>
      </w:r>
      <w:r w:rsidRPr="00CC2584">
        <w:rPr>
          <w:rFonts w:ascii="Alkaios" w:hAnsi="Alkaios"/>
          <w:sz w:val="44"/>
          <w:szCs w:val="44"/>
        </w:rPr>
        <w:t xml:space="preserve">  τἀληθῆ</w:t>
      </w:r>
      <w:r w:rsidR="00CC2584">
        <w:rPr>
          <w:rFonts w:ascii="Alkaios" w:hAnsi="Alkaios"/>
          <w:sz w:val="44"/>
          <w:szCs w:val="44"/>
        </w:rPr>
        <w:t xml:space="preserve"> </w:t>
      </w:r>
      <w:r w:rsidR="00CC2584">
        <w:rPr>
          <w:rFonts w:ascii="Alkaios" w:hAnsi="Alkaios"/>
          <w:sz w:val="44"/>
          <w:szCs w:val="44"/>
          <w:lang w:val="el-GR"/>
        </w:rPr>
        <w:t>λέγειν</w:t>
      </w:r>
    </w:p>
    <w:p w14:paraId="30EC72A4" w14:textId="1413ABF0" w:rsidR="00CC2584" w:rsidRPr="00C76F17" w:rsidRDefault="00000000" w:rsidP="00CC2584">
      <w:pPr>
        <w:pStyle w:val="StandardWeb"/>
        <w:spacing w:before="0" w:beforeAutospacing="0" w:after="120" w:afterAutospacing="0"/>
        <w:rPr>
          <w:rFonts w:ascii="Alkaios" w:hAnsi="Alkaios"/>
          <w:lang w:val="el-GR"/>
        </w:rPr>
      </w:pPr>
      <w:hyperlink r:id="rId7" w:anchor="p.17" w:history="1">
        <w:r w:rsidR="000B196A" w:rsidRPr="00B74159">
          <w:rPr>
            <w:rFonts w:ascii="Alkaios" w:hAnsi="Alkaios"/>
            <w:color w:val="0B769F" w:themeColor="accent4" w:themeShade="BF"/>
            <w:sz w:val="16"/>
            <w:szCs w:val="16"/>
            <w:lang w:val="el-GR"/>
          </w:rPr>
          <w:t>p.17</w:t>
        </w:r>
      </w:hyperlink>
      <w:r w:rsidR="000B196A" w:rsidRPr="00B74159">
        <w:rPr>
          <w:rFonts w:ascii="Alkaios" w:hAnsi="Alkaios"/>
          <w:color w:val="0B769F" w:themeColor="accent4" w:themeShade="BF"/>
          <w:lang w:val="el-GR"/>
        </w:rPr>
        <w:t> </w:t>
      </w:r>
      <w:hyperlink r:id="rId8" w:anchor="p.17a" w:history="1">
        <w:r w:rsidR="000B196A" w:rsidRPr="00B74159">
          <w:rPr>
            <w:rFonts w:ascii="Alkaios" w:hAnsi="Alkaios"/>
            <w:color w:val="0B769F" w:themeColor="accent4" w:themeShade="BF"/>
            <w:sz w:val="16"/>
            <w:szCs w:val="16"/>
            <w:lang w:val="el-GR"/>
          </w:rPr>
          <w:t>a</w:t>
        </w:r>
      </w:hyperlink>
      <w:r w:rsidR="000B196A" w:rsidRPr="00B74159">
        <w:rPr>
          <w:rFonts w:ascii="Alkaios" w:hAnsi="Alkaios"/>
          <w:lang w:val="el-GR"/>
        </w:rPr>
        <w:t> </w:t>
      </w:r>
      <w:r w:rsidR="000B196A" w:rsidRPr="00CC2584">
        <w:rPr>
          <w:rFonts w:ascii="Alkaios" w:hAnsi="Alkaios"/>
          <w:lang w:val="el-GR"/>
        </w:rPr>
        <w:t xml:space="preserve"> Ὅτι μὲν ὑμεῖς, ὦ ἄνδρες Ἀθηναῖοι, πεπόνθατε ὑπὸ τῶν ἐμῶν κατηγόρων, οὐκ οἶδα· ἐγὼ δ᾽ οὖν καὶ αὐτὸς ὑπ᾽ αὐτῶν ὀλίγου ἐμαυτοῦ ἐπελαθόμην, οὕτω πιθανῶς ἔλεγον. καίτοι ἀληθές γε ὡς ἔπος εἰπεῖν οὐδὲν εἰρήκασιν. μάλιστα δὲ αὐτῶν ἓν ἐθαύμασα τῶν πολλῶν ὧν ἐψεύσαντο</w:t>
      </w:r>
      <w:r w:rsidR="00B5437C">
        <w:rPr>
          <w:rStyle w:val="Funotenzeichen"/>
          <w:rFonts w:ascii="Alkaios" w:hAnsi="Alkaios"/>
          <w:lang w:val="el-GR"/>
        </w:rPr>
        <w:footnoteReference w:id="1"/>
      </w:r>
      <w:r w:rsidR="000B196A" w:rsidRPr="00CC2584">
        <w:rPr>
          <w:rFonts w:ascii="Alkaios" w:hAnsi="Alkaios"/>
          <w:lang w:val="el-GR"/>
        </w:rPr>
        <w:t>, τοῦτο ἐν ᾧ ἔλεγον ὡς χρῆν ὑμᾶς εὐλαβεῖσθαι μὴ ὑπ᾽ ἐμοῦ ἐξαπατηθῆτε</w:t>
      </w:r>
      <w:r w:rsidR="00C76F17">
        <w:rPr>
          <w:rStyle w:val="Funotenzeichen"/>
          <w:rFonts w:ascii="Alkaios" w:hAnsi="Alkaios"/>
          <w:lang w:val="el-GR"/>
        </w:rPr>
        <w:footnoteReference w:id="2"/>
      </w:r>
      <w:r w:rsidR="000B196A" w:rsidRPr="00CC2584">
        <w:rPr>
          <w:rFonts w:ascii="Alkaios" w:hAnsi="Alkaios"/>
          <w:lang w:val="el-GR"/>
        </w:rPr>
        <w:t xml:space="preserve"> </w:t>
      </w:r>
      <w:hyperlink r:id="rId9" w:anchor="p.17b" w:history="1">
        <w:r w:rsidR="000B196A" w:rsidRPr="00B74159">
          <w:rPr>
            <w:rFonts w:ascii="Alkaios" w:hAnsi="Alkaios"/>
            <w:color w:val="0B769F" w:themeColor="accent4" w:themeShade="BF"/>
            <w:sz w:val="16"/>
            <w:szCs w:val="16"/>
            <w:lang w:val="el-GR"/>
          </w:rPr>
          <w:t>b</w:t>
        </w:r>
      </w:hyperlink>
      <w:r w:rsidR="000B196A" w:rsidRPr="000B196A">
        <w:rPr>
          <w:rFonts w:ascii="Alkaios" w:hAnsi="Alkaios"/>
          <w:sz w:val="22"/>
          <w:szCs w:val="22"/>
        </w:rPr>
        <w:t> </w:t>
      </w:r>
      <w:r w:rsidR="000B196A" w:rsidRPr="00CC2584">
        <w:rPr>
          <w:rFonts w:ascii="Alkaios" w:hAnsi="Alkaios"/>
          <w:lang w:val="el-GR"/>
        </w:rPr>
        <w:t xml:space="preserve"> ὡς δεινοῦ ὄντος λέγειν. </w:t>
      </w:r>
    </w:p>
    <w:p w14:paraId="308B76D3" w14:textId="52A0E318" w:rsidR="00CC2584" w:rsidRPr="00C76F17" w:rsidRDefault="000B196A" w:rsidP="00CC2584">
      <w:pPr>
        <w:pStyle w:val="StandardWeb"/>
        <w:spacing w:before="0" w:beforeAutospacing="0" w:after="120" w:afterAutospacing="0"/>
        <w:rPr>
          <w:rFonts w:ascii="Alkaios" w:hAnsi="Alkaios"/>
          <w:lang w:val="el-GR"/>
        </w:rPr>
      </w:pPr>
      <w:r w:rsidRPr="00C76F17">
        <w:rPr>
          <w:rFonts w:ascii="Alkaios" w:hAnsi="Alkaios"/>
          <w:lang w:val="el-GR"/>
        </w:rPr>
        <w:t>τὸ γὰρ μὴ αἰσχυνθῆναι ὅτι αὐτίκα ὑπ᾽ ἐμοῦ ἐξελεγχθήσονται ἔργῳ, ἐπειδὰν μηδ᾽ ὁπωστιοῦν φαίνωμαι</w:t>
      </w:r>
      <w:r w:rsidR="00EA114F">
        <w:rPr>
          <w:rStyle w:val="Funotenzeichen"/>
          <w:rFonts w:ascii="Alkaios" w:hAnsi="Alkaios"/>
          <w:lang w:val="el-GR"/>
        </w:rPr>
        <w:footnoteReference w:id="3"/>
      </w:r>
      <w:r w:rsidRPr="00C76F17">
        <w:rPr>
          <w:rFonts w:ascii="Alkaios" w:hAnsi="Alkaios"/>
          <w:lang w:val="el-GR"/>
        </w:rPr>
        <w:t xml:space="preserve"> δεινὸς λέγειν, τοῦτό μοι ἔδοξεν αὐτῶν ἀναισχυντότατον εἶναι, εἰ μὴ ἄρα δεινὸν καλοῦσιν οὗτοι λέγειν τὸν τἀληθῆ λέγοντα· εἰ μὲν γὰρ τοῦτο λέγουσιν, ὁμολογοίην ἂν</w:t>
      </w:r>
      <w:r w:rsidR="00410020">
        <w:rPr>
          <w:rStyle w:val="Funotenzeichen"/>
          <w:rFonts w:ascii="Alkaios" w:hAnsi="Alkaios"/>
          <w:lang w:val="el-GR"/>
        </w:rPr>
        <w:footnoteReference w:id="4"/>
      </w:r>
      <w:r w:rsidRPr="00C76F17">
        <w:rPr>
          <w:rFonts w:ascii="Alkaios" w:hAnsi="Alkaios"/>
          <w:lang w:val="el-GR"/>
        </w:rPr>
        <w:t xml:space="preserve"> ἔγωγε οὐ κατὰ τούτους εἶναι ῥήτωρ. </w:t>
      </w:r>
    </w:p>
    <w:p w14:paraId="0EB889C7" w14:textId="77777777" w:rsidR="00CC2584" w:rsidRPr="00C76F17" w:rsidRDefault="000B196A" w:rsidP="00CC2584">
      <w:pPr>
        <w:pStyle w:val="StandardWeb"/>
        <w:spacing w:before="0" w:beforeAutospacing="0" w:after="120" w:afterAutospacing="0"/>
        <w:rPr>
          <w:rFonts w:ascii="Alkaios" w:hAnsi="Alkaios"/>
          <w:lang w:val="el-GR"/>
        </w:rPr>
      </w:pPr>
      <w:r w:rsidRPr="00C76F17">
        <w:rPr>
          <w:rFonts w:ascii="Alkaios" w:hAnsi="Alkaios"/>
          <w:lang w:val="el-GR"/>
        </w:rPr>
        <w:t xml:space="preserve">οὗτοι μὲν οὖν, ὥσπερ ἐγὼ λέγω, ἤ τι ἢ οὐδὲν ἀληθὲς εἰρήκασιν, ὑμεῖς δέ μου ἀκούσεσθε πᾶσαν τὴν ἀλήθειαν—οὐ μέντοι μὰ Δία, ὦ ἄνδρες Ἀθηναῖοι, κεκαλλιεπημένους γε λόγους, ὥσπερ οἱ τούτων, </w:t>
      </w:r>
      <w:hyperlink r:id="rId10" w:anchor="p.17c" w:history="1">
        <w:r w:rsidRPr="00B74159">
          <w:rPr>
            <w:rFonts w:ascii="Alkaios" w:hAnsi="Alkaios"/>
            <w:color w:val="0B769F" w:themeColor="accent4" w:themeShade="BF"/>
            <w:sz w:val="16"/>
            <w:szCs w:val="16"/>
            <w:lang w:val="el-GR"/>
          </w:rPr>
          <w:t>c</w:t>
        </w:r>
      </w:hyperlink>
      <w:r w:rsidRPr="000B196A">
        <w:rPr>
          <w:rFonts w:ascii="Alkaios" w:hAnsi="Alkaios"/>
          <w:sz w:val="22"/>
          <w:szCs w:val="22"/>
        </w:rPr>
        <w:t> </w:t>
      </w:r>
      <w:r w:rsidRPr="00C76F17">
        <w:rPr>
          <w:rFonts w:ascii="Alkaios" w:hAnsi="Alkaios"/>
          <w:lang w:val="el-GR"/>
        </w:rPr>
        <w:t xml:space="preserve"> ῥήμασί τε καὶ ὀνόμασιν οὐδὲ κεκοσμημένους, ἀλλ᾽ ἀκούσεσθε εἰκῇ λεγόμενα τοῖς ἐπιτυχοῦσιν ὀνόμασιν—πιστεύω γὰρ δίκαια εἶναι ἃ λέγω—καὶ μηδεὶς ὑμῶν προσδοκησάτω ἄλλως· </w:t>
      </w:r>
    </w:p>
    <w:p w14:paraId="4D9F6B03" w14:textId="44D3D949" w:rsidR="00CC2584" w:rsidRPr="00C76F17" w:rsidRDefault="000B196A" w:rsidP="00CC2584">
      <w:pPr>
        <w:pStyle w:val="StandardWeb"/>
        <w:spacing w:before="0" w:beforeAutospacing="0" w:after="120" w:afterAutospacing="0"/>
        <w:rPr>
          <w:rFonts w:ascii="Alkaios" w:hAnsi="Alkaios"/>
          <w:lang w:val="el-GR"/>
        </w:rPr>
      </w:pPr>
      <w:r w:rsidRPr="00C76F17">
        <w:rPr>
          <w:rFonts w:ascii="Alkaios" w:hAnsi="Alkaios"/>
          <w:lang w:val="el-GR"/>
        </w:rPr>
        <w:t>οὐδὲ γὰρ ἂν δήπου πρέποι, ὦ ἄνδρες, τῇδε τῇ ἡλικίᾳ ὥσπερ μειρακίῳ πλάττοντι λόγους εἰς ὑμᾶς εἰσιέναι. καὶ μέντοι καὶ πάνυ, ὦ ἄνδρες Ἀθηναῖοι, τοῦτο ὑμῶν δέομαι καὶ παρίεμαι· ἐὰν διὰ τῶν αὐτῶν λόγων ἀκούητέ</w:t>
      </w:r>
      <w:r w:rsidR="00F56DE2">
        <w:rPr>
          <w:rStyle w:val="Funotenzeichen"/>
          <w:rFonts w:ascii="Alkaios" w:hAnsi="Alkaios"/>
          <w:lang w:val="el-GR"/>
        </w:rPr>
        <w:footnoteReference w:id="5"/>
      </w:r>
      <w:r w:rsidRPr="00C76F17">
        <w:rPr>
          <w:rFonts w:ascii="Alkaios" w:hAnsi="Alkaios"/>
          <w:lang w:val="el-GR"/>
        </w:rPr>
        <w:t xml:space="preserve"> μου ἀπολογουμένου δι᾽ ὧνπερ εἴωθα λέγειν καὶ ἐν ἀγορᾷ ἐπὶ τῶν τραπεζῶν</w:t>
      </w:r>
      <w:r w:rsidR="00BD7649">
        <w:rPr>
          <w:rStyle w:val="Funotenzeichen"/>
          <w:rFonts w:ascii="Alkaios" w:hAnsi="Alkaios"/>
          <w:lang w:val="el-GR"/>
        </w:rPr>
        <w:footnoteReference w:id="6"/>
      </w:r>
      <w:r w:rsidRPr="00C76F17">
        <w:rPr>
          <w:rFonts w:ascii="Alkaios" w:hAnsi="Alkaios"/>
          <w:lang w:val="el-GR"/>
        </w:rPr>
        <w:t xml:space="preserve">, ἵνα ὑμῶν πολλοὶ ἀκηκόασι, καὶ ἄλλοθι, μήτε </w:t>
      </w:r>
      <w:hyperlink r:id="rId11" w:anchor="p.17d" w:history="1">
        <w:r w:rsidRPr="00B74159">
          <w:rPr>
            <w:rFonts w:ascii="Alkaios" w:hAnsi="Alkaios"/>
            <w:color w:val="0B769F" w:themeColor="accent4" w:themeShade="BF"/>
            <w:sz w:val="16"/>
            <w:szCs w:val="16"/>
            <w:lang w:val="el-GR"/>
          </w:rPr>
          <w:t>d</w:t>
        </w:r>
      </w:hyperlink>
      <w:r w:rsidRPr="000B196A">
        <w:rPr>
          <w:rFonts w:ascii="Alkaios" w:hAnsi="Alkaios"/>
          <w:sz w:val="22"/>
          <w:szCs w:val="22"/>
        </w:rPr>
        <w:t> </w:t>
      </w:r>
      <w:r w:rsidRPr="00C76F17">
        <w:rPr>
          <w:rFonts w:ascii="Alkaios" w:hAnsi="Alkaios"/>
          <w:lang w:val="el-GR"/>
        </w:rPr>
        <w:t>θαυμάζειν μήτε θορυβεῖν</w:t>
      </w:r>
      <w:r w:rsidR="00782805">
        <w:rPr>
          <w:rStyle w:val="Funotenzeichen"/>
          <w:rFonts w:ascii="Alkaios" w:hAnsi="Alkaios"/>
          <w:lang w:val="el-GR"/>
        </w:rPr>
        <w:footnoteReference w:id="7"/>
      </w:r>
      <w:r w:rsidRPr="00C76F17">
        <w:rPr>
          <w:rFonts w:ascii="Alkaios" w:hAnsi="Alkaios"/>
          <w:lang w:val="el-GR"/>
        </w:rPr>
        <w:t xml:space="preserve"> τούτου ἕνεκα. </w:t>
      </w:r>
    </w:p>
    <w:p w14:paraId="6C77064B" w14:textId="54276418" w:rsidR="000B196A" w:rsidRPr="00C76F17" w:rsidRDefault="000B196A" w:rsidP="00CC2584">
      <w:pPr>
        <w:pStyle w:val="StandardWeb"/>
        <w:spacing w:before="0" w:beforeAutospacing="0" w:after="120" w:afterAutospacing="0"/>
        <w:rPr>
          <w:rFonts w:ascii="Alkaios" w:hAnsi="Alkaios"/>
          <w:lang w:val="el-GR"/>
        </w:rPr>
      </w:pPr>
      <w:r w:rsidRPr="00C76F17">
        <w:rPr>
          <w:rFonts w:ascii="Alkaios" w:hAnsi="Alkaios"/>
          <w:lang w:val="el-GR"/>
        </w:rPr>
        <w:t>ἔχει γὰρ οὑτωσί. νῦν ἐγὼ πρῶτον ἐπὶ δικαστήριον ἀναβέβηκα, ἔτη γεγονὼς ἑβδομήκοντα· ἀτεχνῶς οὖν ξένως ἔχω τῆς ἐνθάδε λέξεως. ὥσπερ οὖν ἄν, εἰ τῷ ὄντι ξένος ἐτύγχανον ὤν</w:t>
      </w:r>
      <w:r w:rsidR="00502F7B">
        <w:rPr>
          <w:rStyle w:val="Funotenzeichen"/>
          <w:rFonts w:ascii="Alkaios" w:hAnsi="Alkaios"/>
          <w:lang w:val="el-GR"/>
        </w:rPr>
        <w:footnoteReference w:id="8"/>
      </w:r>
      <w:r w:rsidRPr="00C76F17">
        <w:rPr>
          <w:rFonts w:ascii="Alkaios" w:hAnsi="Alkaios"/>
          <w:lang w:val="el-GR"/>
        </w:rPr>
        <w:t>, συνεγιγνώσκετε δήπου ἄν</w:t>
      </w:r>
      <w:r w:rsidR="00502F7B">
        <w:rPr>
          <w:rStyle w:val="Funotenzeichen"/>
          <w:rFonts w:ascii="Alkaios" w:hAnsi="Alkaios"/>
          <w:lang w:val="el-GR"/>
        </w:rPr>
        <w:footnoteReference w:id="9"/>
      </w:r>
      <w:r w:rsidRPr="00C76F17">
        <w:rPr>
          <w:rFonts w:ascii="Alkaios" w:hAnsi="Alkaios"/>
          <w:lang w:val="el-GR"/>
        </w:rPr>
        <w:t xml:space="preserve"> μοι εἰ ἐν ἐκείνῃ τῇ φωνῇ τε καὶ τῷ τρόπῳ </w:t>
      </w:r>
      <w:hyperlink r:id="rId12" w:anchor="p.18a" w:history="1">
        <w:r w:rsidRPr="00B74159">
          <w:rPr>
            <w:rFonts w:ascii="Alkaios" w:hAnsi="Alkaios"/>
            <w:color w:val="0B769F" w:themeColor="accent4" w:themeShade="BF"/>
            <w:sz w:val="16"/>
            <w:szCs w:val="16"/>
            <w:lang w:val="el-GR"/>
          </w:rPr>
          <w:t>18</w:t>
        </w:r>
      </w:hyperlink>
      <w:r w:rsidRPr="000B196A">
        <w:rPr>
          <w:rFonts w:ascii="Alkaios" w:hAnsi="Alkaios"/>
          <w:sz w:val="22"/>
          <w:szCs w:val="22"/>
        </w:rPr>
        <w:t> </w:t>
      </w:r>
      <w:r w:rsidRPr="00C76F17">
        <w:rPr>
          <w:rFonts w:ascii="Alkaios" w:hAnsi="Alkaios"/>
          <w:lang w:val="el-GR"/>
        </w:rPr>
        <w:t xml:space="preserve"> ἔλεγον ἐν οἷσπερ ἐτεθράμμην, καὶ δὴ καὶ νῦν τοῦτο ὑμῶν δέομαι δίκαιον, ὥς γέ μοι δοκῶ, τὸν μὲν τρόπον τῆς λέξεως ἐᾶν—ἴσως μὲν γὰρ χείρων, ἴσως δὲ βελτίων ἂν εἴη</w:t>
      </w:r>
      <w:r w:rsidR="00FC4939">
        <w:rPr>
          <w:rStyle w:val="Funotenzeichen"/>
          <w:rFonts w:ascii="Alkaios" w:hAnsi="Alkaios"/>
          <w:lang w:val="el-GR"/>
        </w:rPr>
        <w:footnoteReference w:id="10"/>
      </w:r>
      <w:r w:rsidRPr="00C76F17">
        <w:rPr>
          <w:rFonts w:ascii="Alkaios" w:hAnsi="Alkaios"/>
          <w:lang w:val="el-GR"/>
        </w:rPr>
        <w:t xml:space="preserve">—αὐτὸ δὲ τοῦτο σκοπεῖν καὶ τούτῳ τὸν νοῦν προσέχειν, εἰ δίκαια λέγω ἢ μή· δικαστοῦ μὲν γὰρ αὕτη ἀρετή, ῥήτορος δὲ τἀληθῆ λέγειν. </w:t>
      </w:r>
    </w:p>
    <w:p w14:paraId="74A4AC68" w14:textId="77777777" w:rsidR="000B196A" w:rsidRPr="00C76F17" w:rsidRDefault="000B196A" w:rsidP="00CC2584">
      <w:pPr>
        <w:rPr>
          <w:rFonts w:ascii="Alkaios" w:hAnsi="Alkaios"/>
          <w:lang w:val="el-GR"/>
        </w:rPr>
      </w:pPr>
    </w:p>
    <w:sectPr w:rsidR="000B196A" w:rsidRPr="00C76F17" w:rsidSect="00B74159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F7D0" w14:textId="77777777" w:rsidR="006A4130" w:rsidRDefault="006A4130" w:rsidP="00B5437C">
      <w:pPr>
        <w:spacing w:after="0"/>
      </w:pPr>
      <w:r>
        <w:separator/>
      </w:r>
    </w:p>
  </w:endnote>
  <w:endnote w:type="continuationSeparator" w:id="0">
    <w:p w14:paraId="0446A7F3" w14:textId="77777777" w:rsidR="006A4130" w:rsidRDefault="006A4130" w:rsidP="00B543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kaios">
    <w:panose1 w:val="00000400000000000000"/>
    <w:charset w:val="00"/>
    <w:family w:val="auto"/>
    <w:pitch w:val="variable"/>
    <w:sig w:usb0="C00002EF" w:usb1="1000E0E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C1B2" w14:textId="77777777" w:rsidR="006A4130" w:rsidRDefault="006A4130" w:rsidP="00B5437C">
      <w:pPr>
        <w:spacing w:after="0"/>
      </w:pPr>
      <w:r>
        <w:separator/>
      </w:r>
    </w:p>
  </w:footnote>
  <w:footnote w:type="continuationSeparator" w:id="0">
    <w:p w14:paraId="6D68288B" w14:textId="77777777" w:rsidR="006A4130" w:rsidRDefault="006A4130" w:rsidP="00B5437C">
      <w:pPr>
        <w:spacing w:after="0"/>
      </w:pPr>
      <w:r>
        <w:continuationSeparator/>
      </w:r>
    </w:p>
  </w:footnote>
  <w:footnote w:id="1">
    <w:p w14:paraId="2DA7C98F" w14:textId="01DFF016" w:rsidR="00B5437C" w:rsidRPr="00B5437C" w:rsidRDefault="00B5437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5437C">
        <w:rPr>
          <w:rFonts w:ascii="Alkaios" w:hAnsi="Alkaios"/>
          <w:i/>
          <w:iCs/>
          <w:lang w:val="el-GR"/>
        </w:rPr>
        <w:t>τῶν πολλῶν ὧν ἐψεύσαντο</w:t>
      </w:r>
      <w:r w:rsidRPr="00B5437C">
        <w:rPr>
          <w:rFonts w:ascii="Alkaios" w:hAnsi="Alkaios"/>
          <w:i/>
          <w:iCs/>
        </w:rPr>
        <w:t xml:space="preserve"> statt </w:t>
      </w:r>
      <w:r w:rsidRPr="00B5437C">
        <w:rPr>
          <w:rFonts w:ascii="Alkaios" w:hAnsi="Alkaios"/>
          <w:i/>
          <w:iCs/>
          <w:lang w:val="el-GR"/>
        </w:rPr>
        <w:t>τῶν πολλῶν ἃ ἐψεύσαντο</w:t>
      </w:r>
      <w:r w:rsidRPr="00B5437C">
        <w:rPr>
          <w:rFonts w:ascii="Alkaios" w:hAnsi="Alkaios"/>
          <w:i/>
          <w:iCs/>
        </w:rPr>
        <w:t xml:space="preserve"> </w:t>
      </w:r>
      <w:r>
        <w:rPr>
          <w:rFonts w:ascii="Alkaios" w:hAnsi="Alkaios"/>
          <w:i/>
          <w:iCs/>
        </w:rPr>
        <w:t>(</w:t>
      </w:r>
      <w:r w:rsidRPr="00B5437C">
        <w:rPr>
          <w:rFonts w:ascii="Alkaios" w:hAnsi="Alkaios"/>
          <w:i/>
          <w:iCs/>
        </w:rPr>
        <w:t>Attraktion des Relativums</w:t>
      </w:r>
      <w:r>
        <w:rPr>
          <w:rFonts w:ascii="Alkaios" w:hAnsi="Alkaios"/>
          <w:i/>
          <w:iCs/>
        </w:rPr>
        <w:t>)</w:t>
      </w:r>
    </w:p>
  </w:footnote>
  <w:footnote w:id="2">
    <w:p w14:paraId="4CD58D32" w14:textId="634E5F91" w:rsidR="00C76F17" w:rsidRPr="00C76F17" w:rsidRDefault="00C76F17">
      <w:pPr>
        <w:pStyle w:val="Funotentext"/>
        <w:rPr>
          <w:rFonts w:ascii="Alkaios" w:hAnsi="Alkaios"/>
          <w:i/>
          <w:iCs/>
        </w:rPr>
      </w:pPr>
      <w:r>
        <w:rPr>
          <w:rStyle w:val="Funotenzeichen"/>
        </w:rPr>
        <w:footnoteRef/>
      </w:r>
      <w:r>
        <w:t xml:space="preserve"> </w:t>
      </w:r>
      <w:r w:rsidR="00410020" w:rsidRPr="00410020">
        <w:rPr>
          <w:rFonts w:ascii="Alkaios" w:hAnsi="Alkaios"/>
          <w:i/>
          <w:iCs/>
          <w:lang w:val="el-GR"/>
        </w:rPr>
        <w:t>μὴ</w:t>
      </w:r>
      <w:r w:rsidR="00410020" w:rsidRPr="00410020">
        <w:rPr>
          <w:rFonts w:ascii="Alkaios" w:hAnsi="Alkaios"/>
          <w:i/>
          <w:iCs/>
        </w:rPr>
        <w:t xml:space="preserve"> </w:t>
      </w:r>
      <w:r w:rsidRPr="00C76F17">
        <w:rPr>
          <w:rFonts w:ascii="Alkaios" w:hAnsi="Alkaios"/>
          <w:i/>
          <w:iCs/>
          <w:lang w:val="el-GR"/>
        </w:rPr>
        <w:t>ἐξαπατηθῆτε</w:t>
      </w:r>
      <w:r>
        <w:rPr>
          <w:rFonts w:ascii="Alkaios" w:hAnsi="Alkaios"/>
          <w:i/>
          <w:iCs/>
        </w:rPr>
        <w:t xml:space="preserve">: </w:t>
      </w:r>
      <w:r w:rsidR="00410020">
        <w:rPr>
          <w:rFonts w:ascii="Alkaios" w:hAnsi="Alkaios"/>
          <w:i/>
          <w:iCs/>
          <w:lang w:val="el-GR"/>
        </w:rPr>
        <w:t>μή</w:t>
      </w:r>
      <w:r w:rsidR="00410020" w:rsidRPr="00410020">
        <w:rPr>
          <w:rFonts w:ascii="Alkaios" w:hAnsi="Alkaios"/>
          <w:i/>
          <w:iCs/>
        </w:rPr>
        <w:t xml:space="preserve"> </w:t>
      </w:r>
      <w:r w:rsidR="00410020">
        <w:rPr>
          <w:rFonts w:ascii="Alkaios" w:hAnsi="Alkaios"/>
          <w:i/>
          <w:iCs/>
        </w:rPr>
        <w:t xml:space="preserve">+ Konj. = final; </w:t>
      </w:r>
      <w:r>
        <w:rPr>
          <w:rFonts w:ascii="Alkaios" w:hAnsi="Alkaios"/>
          <w:i/>
          <w:iCs/>
        </w:rPr>
        <w:t xml:space="preserve">die Formen des Konjunktiv </w:t>
      </w:r>
      <w:r w:rsidR="000C22FA">
        <w:rPr>
          <w:rFonts w:ascii="Alkaios" w:hAnsi="Alkaios"/>
          <w:i/>
          <w:iCs/>
        </w:rPr>
        <w:t xml:space="preserve">Aorist </w:t>
      </w:r>
      <w:r>
        <w:rPr>
          <w:rFonts w:ascii="Alkaios" w:hAnsi="Alkaios"/>
          <w:i/>
          <w:iCs/>
        </w:rPr>
        <w:t xml:space="preserve">Passiv s. </w:t>
      </w:r>
      <w:hyperlink r:id="rId1" w:history="1">
        <w:r w:rsidRPr="00C76F17">
          <w:rPr>
            <w:rStyle w:val="Hyperlink"/>
            <w:rFonts w:ascii="Alkaios" w:hAnsi="Alkaios"/>
            <w:i/>
            <w:iCs/>
          </w:rPr>
          <w:t>KT07</w:t>
        </w:r>
      </w:hyperlink>
    </w:p>
  </w:footnote>
  <w:footnote w:id="3">
    <w:p w14:paraId="402927CF" w14:textId="5F52CD85" w:rsidR="00EA114F" w:rsidRPr="00240D78" w:rsidRDefault="00EA114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A114F">
        <w:rPr>
          <w:rFonts w:ascii="Alkaios" w:hAnsi="Alkaios"/>
          <w:i/>
          <w:iCs/>
          <w:lang w:val="el-GR"/>
        </w:rPr>
        <w:t>ἐπειδὰν</w:t>
      </w:r>
      <w:r w:rsidRPr="00EA114F">
        <w:rPr>
          <w:rFonts w:ascii="Alkaios" w:hAnsi="Alkaios"/>
          <w:i/>
          <w:iCs/>
        </w:rPr>
        <w:t xml:space="preserve"> </w:t>
      </w:r>
      <w:r w:rsidRPr="00EA114F">
        <w:rPr>
          <w:rFonts w:ascii="Alkaios" w:hAnsi="Alkaios"/>
          <w:i/>
          <w:iCs/>
          <w:lang w:val="el-GR"/>
        </w:rPr>
        <w:t>φαίνωμαι</w:t>
      </w:r>
      <w:r>
        <w:rPr>
          <w:rFonts w:ascii="Alkaios" w:hAnsi="Alkaios"/>
          <w:i/>
          <w:iCs/>
        </w:rPr>
        <w:t xml:space="preserve">: </w:t>
      </w:r>
      <w:r>
        <w:rPr>
          <w:rFonts w:ascii="Alkaios" w:hAnsi="Alkaios"/>
          <w:i/>
          <w:iCs/>
          <w:lang w:val="el-GR"/>
        </w:rPr>
        <w:t>ἐπεὶ</w:t>
      </w:r>
      <w:r w:rsidRPr="00EA114F">
        <w:rPr>
          <w:rFonts w:ascii="Alkaios" w:hAnsi="Alkaios"/>
          <w:i/>
          <w:iCs/>
        </w:rPr>
        <w:t xml:space="preserve"> </w:t>
      </w:r>
      <w:r>
        <w:rPr>
          <w:rFonts w:ascii="Alkaios" w:hAnsi="Alkaios"/>
          <w:i/>
          <w:iCs/>
          <w:lang w:val="el-GR"/>
        </w:rPr>
        <w:t>δὲ</w:t>
      </w:r>
      <w:r w:rsidRPr="00EA114F">
        <w:rPr>
          <w:rFonts w:ascii="Alkaios" w:hAnsi="Alkaios"/>
          <w:i/>
          <w:iCs/>
        </w:rPr>
        <w:t xml:space="preserve"> </w:t>
      </w:r>
      <w:r>
        <w:rPr>
          <w:rFonts w:ascii="Alkaios" w:hAnsi="Alkaios"/>
          <w:i/>
          <w:iCs/>
          <w:lang w:val="el-GR"/>
        </w:rPr>
        <w:t>ἄν</w:t>
      </w:r>
      <w:r>
        <w:rPr>
          <w:rFonts w:ascii="Alkaios" w:hAnsi="Alkaios"/>
          <w:i/>
          <w:iCs/>
        </w:rPr>
        <w:t xml:space="preserve"> + Konj.Pr</w:t>
      </w:r>
      <w:r w:rsidR="00240D78">
        <w:rPr>
          <w:rFonts w:ascii="Alkaios" w:hAnsi="Alkaios"/>
          <w:i/>
          <w:iCs/>
        </w:rPr>
        <w:t xml:space="preserve">. „wenn“, die </w:t>
      </w:r>
      <w:r w:rsidR="00240D78">
        <w:rPr>
          <w:rFonts w:ascii="Alkaios" w:hAnsi="Alkaios"/>
          <w:i/>
          <w:iCs/>
        </w:rPr>
        <w:t xml:space="preserve">Formen des Konjunktiv </w:t>
      </w:r>
      <w:r w:rsidR="00240D78">
        <w:rPr>
          <w:rFonts w:ascii="Alkaios" w:hAnsi="Alkaios"/>
          <w:i/>
          <w:iCs/>
        </w:rPr>
        <w:t xml:space="preserve">Medium s. </w:t>
      </w:r>
      <w:hyperlink r:id="rId2" w:history="1">
        <w:r w:rsidR="00240D78" w:rsidRPr="00240D78">
          <w:rPr>
            <w:rStyle w:val="Hyperlink"/>
            <w:rFonts w:ascii="Alkaios" w:hAnsi="Alkaios"/>
            <w:i/>
            <w:iCs/>
          </w:rPr>
          <w:t>KT06</w:t>
        </w:r>
      </w:hyperlink>
    </w:p>
  </w:footnote>
  <w:footnote w:id="4">
    <w:p w14:paraId="0134E3A5" w14:textId="65514596" w:rsidR="00410020" w:rsidRPr="00410020" w:rsidRDefault="00410020">
      <w:pPr>
        <w:pStyle w:val="Funotentext"/>
        <w:rPr>
          <w:rFonts w:ascii="Alkaios" w:hAnsi="Alkaios"/>
          <w:i/>
          <w:iCs/>
        </w:rPr>
      </w:pPr>
      <w:r>
        <w:rPr>
          <w:rStyle w:val="Funotenzeichen"/>
        </w:rPr>
        <w:footnoteRef/>
      </w:r>
      <w:r>
        <w:t xml:space="preserve"> </w:t>
      </w:r>
      <w:r w:rsidRPr="00410020">
        <w:rPr>
          <w:rFonts w:ascii="Alkaios" w:hAnsi="Alkaios"/>
          <w:i/>
          <w:iCs/>
          <w:lang w:val="el-GR"/>
        </w:rPr>
        <w:t>ὁμολογοίην</w:t>
      </w:r>
      <w:r w:rsidRPr="00410020">
        <w:rPr>
          <w:rFonts w:ascii="Alkaios" w:hAnsi="Alkaios"/>
          <w:i/>
          <w:iCs/>
        </w:rPr>
        <w:t xml:space="preserve"> </w:t>
      </w:r>
      <w:r w:rsidRPr="00410020">
        <w:rPr>
          <w:rFonts w:ascii="Alkaios" w:hAnsi="Alkaios"/>
          <w:i/>
          <w:iCs/>
          <w:lang w:val="el-GR"/>
        </w:rPr>
        <w:t>ἂν</w:t>
      </w:r>
      <w:r>
        <w:rPr>
          <w:rFonts w:ascii="Alkaios" w:hAnsi="Alkaios"/>
          <w:i/>
          <w:iCs/>
        </w:rPr>
        <w:t xml:space="preserve">: Opt.Pr./Aor. + </w:t>
      </w:r>
      <w:r>
        <w:rPr>
          <w:rFonts w:ascii="Alkaios" w:hAnsi="Alkaios"/>
          <w:i/>
          <w:iCs/>
          <w:lang w:val="el-GR"/>
        </w:rPr>
        <w:t>ἄν</w:t>
      </w:r>
      <w:r w:rsidR="00782805">
        <w:rPr>
          <w:rFonts w:ascii="Alkaios" w:hAnsi="Alkaios"/>
          <w:i/>
          <w:iCs/>
        </w:rPr>
        <w:t xml:space="preserve"> im HS</w:t>
      </w:r>
      <w:r>
        <w:rPr>
          <w:rFonts w:ascii="Alkaios" w:hAnsi="Alkaios"/>
          <w:i/>
          <w:iCs/>
        </w:rPr>
        <w:t xml:space="preserve"> </w:t>
      </w:r>
      <w:hyperlink r:id="rId3" w:history="1">
        <w:r w:rsidRPr="00FC4939">
          <w:rPr>
            <w:rStyle w:val="Hyperlink"/>
            <w:rFonts w:ascii="Alkaios" w:hAnsi="Alkaios"/>
            <w:i/>
            <w:iCs/>
          </w:rPr>
          <w:t>= Potentialis der Ggwt.</w:t>
        </w:r>
      </w:hyperlink>
      <w:r w:rsidRPr="00FC4939">
        <w:rPr>
          <w:rFonts w:ascii="Alkaios" w:hAnsi="Alkaios"/>
          <w:i/>
          <w:iCs/>
        </w:rPr>
        <w:t xml:space="preserve"> </w:t>
      </w:r>
      <w:r>
        <w:rPr>
          <w:rFonts w:ascii="Alkaios" w:hAnsi="Alkaios"/>
          <w:i/>
          <w:iCs/>
        </w:rPr>
        <w:t xml:space="preserve">„könnte/dürfte/möchte wohl </w:t>
      </w:r>
      <w:r w:rsidR="00782805">
        <w:rPr>
          <w:rFonts w:ascii="Alkaios" w:hAnsi="Alkaios"/>
          <w:i/>
          <w:iCs/>
        </w:rPr>
        <w:t>...</w:t>
      </w:r>
      <w:r>
        <w:rPr>
          <w:rFonts w:ascii="Alkaios" w:hAnsi="Alkaios"/>
          <w:i/>
          <w:iCs/>
        </w:rPr>
        <w:t>“</w:t>
      </w:r>
    </w:p>
  </w:footnote>
  <w:footnote w:id="5">
    <w:p w14:paraId="0DFF5E5F" w14:textId="1EACED7F" w:rsidR="00F56DE2" w:rsidRPr="00F56DE2" w:rsidRDefault="00F56DE2">
      <w:pPr>
        <w:pStyle w:val="Funotentext"/>
        <w:rPr>
          <w:rFonts w:ascii="Alkaios" w:hAnsi="Alkaios"/>
          <w:i/>
          <w:iCs/>
        </w:rPr>
      </w:pPr>
      <w:r>
        <w:rPr>
          <w:rStyle w:val="Funotenzeichen"/>
        </w:rPr>
        <w:footnoteRef/>
      </w:r>
      <w:r w:rsidRPr="00240D78">
        <w:t xml:space="preserve"> </w:t>
      </w:r>
      <w:r w:rsidRPr="00240D78">
        <w:rPr>
          <w:rFonts w:ascii="Alkaios" w:hAnsi="Alkaios"/>
          <w:i/>
          <w:iCs/>
          <w:lang w:val="el-GR"/>
        </w:rPr>
        <w:t>ἐὰν</w:t>
      </w:r>
      <w:r w:rsidRPr="00240D78">
        <w:rPr>
          <w:rFonts w:ascii="Alkaios" w:hAnsi="Alkaios"/>
          <w:i/>
          <w:iCs/>
        </w:rPr>
        <w:t xml:space="preserve"> </w:t>
      </w:r>
      <w:r w:rsidRPr="00240D78">
        <w:rPr>
          <w:rFonts w:ascii="Alkaios" w:hAnsi="Alkaios"/>
          <w:i/>
          <w:iCs/>
          <w:lang w:val="el-GR"/>
        </w:rPr>
        <w:t>ἀκούητ</w:t>
      </w:r>
      <w:r>
        <w:rPr>
          <w:rFonts w:ascii="Alkaios" w:hAnsi="Alkaios"/>
          <w:i/>
          <w:iCs/>
          <w:lang w:val="el-GR"/>
        </w:rPr>
        <w:t>ε</w:t>
      </w:r>
      <w:r w:rsidRPr="00240D78">
        <w:rPr>
          <w:rFonts w:ascii="Alkaios" w:hAnsi="Alkaios"/>
          <w:i/>
          <w:iCs/>
        </w:rPr>
        <w:t xml:space="preserve"> = </w:t>
      </w:r>
      <w:r>
        <w:rPr>
          <w:rFonts w:ascii="Alkaios" w:hAnsi="Alkaios"/>
          <w:i/>
          <w:iCs/>
          <w:lang w:val="el-GR"/>
        </w:rPr>
        <w:t>εἰ</w:t>
      </w:r>
      <w:r w:rsidRPr="00240D78">
        <w:rPr>
          <w:rFonts w:ascii="Alkaios" w:hAnsi="Alkaios"/>
          <w:i/>
          <w:iCs/>
        </w:rPr>
        <w:t xml:space="preserve"> </w:t>
      </w:r>
      <w:r>
        <w:rPr>
          <w:rFonts w:ascii="Alkaios" w:hAnsi="Alkaios"/>
          <w:i/>
          <w:iCs/>
          <w:lang w:val="el-GR"/>
        </w:rPr>
        <w:t>ἂ</w:t>
      </w:r>
      <w:r w:rsidRPr="00240D78">
        <w:rPr>
          <w:rFonts w:ascii="Alkaios" w:hAnsi="Alkaios"/>
          <w:i/>
          <w:iCs/>
          <w:lang w:val="el-GR"/>
        </w:rPr>
        <w:t>ν</w:t>
      </w:r>
      <w:r w:rsidRPr="00240D78">
        <w:rPr>
          <w:rFonts w:ascii="Alkaios" w:hAnsi="Alkaios"/>
          <w:i/>
          <w:iCs/>
        </w:rPr>
        <w:t xml:space="preserve"> </w:t>
      </w:r>
      <w:r w:rsidRPr="00240D78">
        <w:rPr>
          <w:rFonts w:ascii="Alkaios" w:hAnsi="Alkaios"/>
          <w:i/>
          <w:iCs/>
          <w:lang w:val="el-GR"/>
        </w:rPr>
        <w:t>ἀκούητ</w:t>
      </w:r>
      <w:r>
        <w:rPr>
          <w:rFonts w:ascii="Alkaios" w:hAnsi="Alkaios"/>
          <w:i/>
          <w:iCs/>
          <w:lang w:val="el-GR"/>
        </w:rPr>
        <w:t>ε</w:t>
      </w:r>
      <w:r w:rsidRPr="00240D78">
        <w:rPr>
          <w:rFonts w:ascii="Alkaios" w:hAnsi="Alkaios"/>
          <w:i/>
          <w:iCs/>
        </w:rPr>
        <w:t xml:space="preserve"> = </w:t>
      </w:r>
      <w:r>
        <w:rPr>
          <w:rFonts w:ascii="Alkaios" w:hAnsi="Alkaios"/>
          <w:i/>
          <w:iCs/>
          <w:lang w:val="el-GR"/>
        </w:rPr>
        <w:t>εἰ</w:t>
      </w:r>
      <w:r w:rsidRPr="00240D78">
        <w:rPr>
          <w:rFonts w:ascii="Alkaios" w:hAnsi="Alkaios"/>
          <w:i/>
          <w:iCs/>
        </w:rPr>
        <w:t xml:space="preserve"> </w:t>
      </w:r>
      <w:r>
        <w:rPr>
          <w:rFonts w:ascii="Alkaios" w:hAnsi="Alkaios"/>
          <w:i/>
          <w:iCs/>
          <w:lang w:val="el-GR"/>
        </w:rPr>
        <w:t>ἄ</w:t>
      </w:r>
      <w:r w:rsidRPr="00240D78">
        <w:rPr>
          <w:rFonts w:ascii="Alkaios" w:hAnsi="Alkaios"/>
          <w:i/>
          <w:iCs/>
          <w:lang w:val="el-GR"/>
        </w:rPr>
        <w:t>ν</w:t>
      </w:r>
      <w:r w:rsidRPr="00240D78">
        <w:rPr>
          <w:rFonts w:ascii="Alkaios" w:hAnsi="Alkaios"/>
          <w:i/>
          <w:iCs/>
        </w:rPr>
        <w:t xml:space="preserve"> + </w:t>
      </w:r>
      <w:r>
        <w:rPr>
          <w:rFonts w:ascii="Alkaios" w:hAnsi="Alkaios"/>
          <w:i/>
          <w:iCs/>
        </w:rPr>
        <w:t>Konj</w:t>
      </w:r>
      <w:r w:rsidRPr="00240D78">
        <w:rPr>
          <w:rFonts w:ascii="Alkaios" w:hAnsi="Alkaios"/>
          <w:i/>
          <w:iCs/>
        </w:rPr>
        <w:t>.</w:t>
      </w:r>
      <w:r w:rsidR="00FC4939">
        <w:rPr>
          <w:rFonts w:ascii="Alkaios" w:hAnsi="Alkaios"/>
          <w:i/>
          <w:iCs/>
        </w:rPr>
        <w:t>Pr</w:t>
      </w:r>
      <w:r w:rsidR="00FC4939" w:rsidRPr="00240D78">
        <w:rPr>
          <w:rFonts w:ascii="Alkaios" w:hAnsi="Alkaios"/>
          <w:i/>
          <w:iCs/>
        </w:rPr>
        <w:t>./</w:t>
      </w:r>
      <w:r w:rsidR="00FC4939">
        <w:rPr>
          <w:rFonts w:ascii="Alkaios" w:hAnsi="Alkaios"/>
          <w:i/>
          <w:iCs/>
        </w:rPr>
        <w:t>Aor</w:t>
      </w:r>
      <w:r w:rsidR="00FC4939" w:rsidRPr="00240D78">
        <w:rPr>
          <w:rFonts w:ascii="Alkaios" w:hAnsi="Alkaios"/>
          <w:i/>
          <w:iCs/>
        </w:rPr>
        <w:t>.</w:t>
      </w:r>
      <w:r w:rsidRPr="00240D78">
        <w:rPr>
          <w:rFonts w:ascii="Alkaios" w:hAnsi="Alkaios"/>
          <w:i/>
          <w:iCs/>
        </w:rPr>
        <w:t xml:space="preserve"> </w:t>
      </w:r>
      <w:hyperlink r:id="rId4" w:history="1">
        <w:r w:rsidRPr="00F56DE2">
          <w:rPr>
            <w:rStyle w:val="Hyperlink"/>
            <w:rFonts w:ascii="Alkaios" w:hAnsi="Alkaios"/>
            <w:i/>
            <w:iCs/>
          </w:rPr>
          <w:t>= Iterativ der Ggwt.</w:t>
        </w:r>
      </w:hyperlink>
      <w:r>
        <w:rPr>
          <w:rFonts w:ascii="Alkaios" w:hAnsi="Alkaios"/>
          <w:i/>
          <w:iCs/>
        </w:rPr>
        <w:t xml:space="preserve"> „wenn</w:t>
      </w:r>
      <w:r w:rsidRPr="00F56DE2">
        <w:rPr>
          <w:rFonts w:ascii="Alkaios" w:hAnsi="Alkaios"/>
          <w:i/>
          <w:iCs/>
        </w:rPr>
        <w:t xml:space="preserve"> </w:t>
      </w:r>
      <w:r>
        <w:rPr>
          <w:rFonts w:ascii="Alkaios" w:hAnsi="Alkaios"/>
          <w:i/>
          <w:iCs/>
        </w:rPr>
        <w:t>(immer) ihr hört“</w:t>
      </w:r>
    </w:p>
  </w:footnote>
  <w:footnote w:id="6">
    <w:p w14:paraId="69B414F4" w14:textId="50606073" w:rsidR="00BD7649" w:rsidRPr="00BD7649" w:rsidRDefault="00BD7649">
      <w:pPr>
        <w:pStyle w:val="Funotentext"/>
        <w:rPr>
          <w:rFonts w:ascii="Alkaios" w:hAnsi="Alkaios"/>
          <w:i/>
          <w:iCs/>
        </w:rPr>
      </w:pPr>
      <w:r>
        <w:rPr>
          <w:rStyle w:val="Funotenzeichen"/>
        </w:rPr>
        <w:footnoteRef/>
      </w:r>
      <w:r>
        <w:t xml:space="preserve"> </w:t>
      </w:r>
      <w:r w:rsidRPr="00BD7649">
        <w:rPr>
          <w:rFonts w:ascii="Alkaios" w:hAnsi="Alkaios"/>
          <w:i/>
          <w:iCs/>
          <w:lang w:val="el-GR"/>
        </w:rPr>
        <w:t>ἐπὶ</w:t>
      </w:r>
      <w:r w:rsidRPr="00F56DE2">
        <w:rPr>
          <w:rFonts w:ascii="Alkaios" w:hAnsi="Alkaios"/>
          <w:i/>
          <w:iCs/>
        </w:rPr>
        <w:t xml:space="preserve"> </w:t>
      </w:r>
      <w:r w:rsidRPr="00BD7649">
        <w:rPr>
          <w:rFonts w:ascii="Alkaios" w:hAnsi="Alkaios"/>
          <w:i/>
          <w:iCs/>
          <w:lang w:val="el-GR"/>
        </w:rPr>
        <w:t>τῶν</w:t>
      </w:r>
      <w:r w:rsidRPr="00F56DE2">
        <w:rPr>
          <w:rFonts w:ascii="Alkaios" w:hAnsi="Alkaios"/>
          <w:i/>
          <w:iCs/>
        </w:rPr>
        <w:t xml:space="preserve"> </w:t>
      </w:r>
      <w:r w:rsidRPr="00FC4939">
        <w:rPr>
          <w:rFonts w:ascii="Alkaios" w:hAnsi="Alkaios"/>
          <w:lang w:val="el-GR"/>
        </w:rPr>
        <w:t>τραπεζῶν</w:t>
      </w:r>
      <w:r w:rsidRPr="00B74159">
        <w:rPr>
          <w:rFonts w:ascii="Alkaios" w:hAnsi="Alkaios"/>
        </w:rPr>
        <w:t>: bei</w:t>
      </w:r>
      <w:r>
        <w:rPr>
          <w:rFonts w:ascii="Alkaios" w:hAnsi="Alkaios"/>
          <w:i/>
          <w:iCs/>
        </w:rPr>
        <w:t xml:space="preserve"> den Tischen der Geldwechsler</w:t>
      </w:r>
    </w:p>
  </w:footnote>
  <w:footnote w:id="7">
    <w:p w14:paraId="0E43A6A1" w14:textId="3F86E8F9" w:rsidR="00782805" w:rsidRPr="00782805" w:rsidRDefault="00782805">
      <w:pPr>
        <w:pStyle w:val="Funotentext"/>
        <w:rPr>
          <w:rFonts w:ascii="Alkaios" w:hAnsi="Alkaios"/>
          <w:i/>
          <w:iCs/>
        </w:rPr>
      </w:pPr>
      <w:r>
        <w:rPr>
          <w:rStyle w:val="Funotenzeichen"/>
        </w:rPr>
        <w:footnoteRef/>
      </w:r>
      <w:r w:rsidRPr="00782805">
        <w:t xml:space="preserve"> </w:t>
      </w:r>
      <w:r w:rsidRPr="00782805">
        <w:rPr>
          <w:rFonts w:ascii="Alkaios" w:hAnsi="Alkaios"/>
          <w:i/>
          <w:iCs/>
          <w:lang w:val="el-GR"/>
        </w:rPr>
        <w:t>μήτε</w:t>
      </w:r>
      <w:r w:rsidRPr="00782805">
        <w:rPr>
          <w:rFonts w:ascii="Alkaios" w:hAnsi="Alkaios"/>
          <w:i/>
          <w:iCs/>
        </w:rPr>
        <w:t xml:space="preserve"> </w:t>
      </w:r>
      <w:r w:rsidRPr="00782805">
        <w:rPr>
          <w:rFonts w:ascii="Alkaios" w:hAnsi="Alkaios"/>
          <w:i/>
          <w:iCs/>
          <w:lang w:val="el-GR"/>
        </w:rPr>
        <w:t>θαυμάζειν</w:t>
      </w:r>
      <w:r w:rsidRPr="00782805">
        <w:rPr>
          <w:rFonts w:ascii="Alkaios" w:hAnsi="Alkaios"/>
          <w:i/>
          <w:iCs/>
        </w:rPr>
        <w:t xml:space="preserve"> </w:t>
      </w:r>
      <w:r w:rsidRPr="00782805">
        <w:rPr>
          <w:rFonts w:ascii="Alkaios" w:hAnsi="Alkaios"/>
          <w:i/>
          <w:iCs/>
          <w:lang w:val="el-GR"/>
        </w:rPr>
        <w:t>μήτε</w:t>
      </w:r>
      <w:r w:rsidRPr="00782805">
        <w:rPr>
          <w:rFonts w:ascii="Alkaios" w:hAnsi="Alkaios"/>
          <w:i/>
          <w:iCs/>
        </w:rPr>
        <w:t xml:space="preserve"> </w:t>
      </w:r>
      <w:r w:rsidRPr="00782805">
        <w:rPr>
          <w:rFonts w:ascii="Alkaios" w:hAnsi="Alkaios"/>
          <w:i/>
          <w:iCs/>
          <w:lang w:val="el-GR"/>
        </w:rPr>
        <w:t>θορυβεῖν</w:t>
      </w:r>
      <w:r w:rsidRPr="00782805">
        <w:rPr>
          <w:rFonts w:ascii="Alkaios" w:hAnsi="Alkaios"/>
          <w:i/>
          <w:iCs/>
        </w:rPr>
        <w:t xml:space="preserve">: </w:t>
      </w:r>
      <w:r>
        <w:rPr>
          <w:rFonts w:ascii="Alkaios" w:hAnsi="Alkaios"/>
          <w:i/>
          <w:iCs/>
        </w:rPr>
        <w:t>Inf</w:t>
      </w:r>
      <w:r w:rsidRPr="00782805">
        <w:rPr>
          <w:rFonts w:ascii="Alkaios" w:hAnsi="Alkaios"/>
          <w:i/>
          <w:iCs/>
        </w:rPr>
        <w:t xml:space="preserve">. </w:t>
      </w:r>
      <w:r>
        <w:rPr>
          <w:rFonts w:ascii="Alkaios" w:hAnsi="Alkaios"/>
          <w:i/>
          <w:iCs/>
        </w:rPr>
        <w:t xml:space="preserve">von </w:t>
      </w:r>
      <w:r w:rsidR="00025BC8" w:rsidRPr="00025BC8">
        <w:rPr>
          <w:rFonts w:ascii="Alkaios" w:hAnsi="Alkaios"/>
          <w:i/>
          <w:iCs/>
        </w:rPr>
        <w:t>δέομαι καὶ παρίεμαι</w:t>
      </w:r>
      <w:r w:rsidRPr="00025BC8">
        <w:rPr>
          <w:rFonts w:ascii="Alkaios" w:hAnsi="Alkaios"/>
          <w:i/>
          <w:iCs/>
        </w:rPr>
        <w:t xml:space="preserve"> abhängig</w:t>
      </w:r>
      <w:r>
        <w:rPr>
          <w:rFonts w:ascii="Alkaios" w:hAnsi="Alkaios"/>
        </w:rPr>
        <w:t xml:space="preserve">. </w:t>
      </w:r>
    </w:p>
  </w:footnote>
  <w:footnote w:id="8">
    <w:p w14:paraId="59C191A5" w14:textId="5CA5EBDE" w:rsidR="00502F7B" w:rsidRPr="00502F7B" w:rsidRDefault="00502F7B">
      <w:pPr>
        <w:pStyle w:val="Funotentext"/>
        <w:rPr>
          <w:rFonts w:ascii="Alkaios" w:hAnsi="Alkaios"/>
          <w:i/>
          <w:iCs/>
        </w:rPr>
      </w:pPr>
      <w:r>
        <w:rPr>
          <w:rStyle w:val="Funotenzeichen"/>
        </w:rPr>
        <w:footnoteRef/>
      </w:r>
      <w:r w:rsidRPr="00502F7B">
        <w:t xml:space="preserve"> </w:t>
      </w:r>
      <w:r w:rsidRPr="00502F7B">
        <w:rPr>
          <w:rFonts w:ascii="Alkaios" w:hAnsi="Alkaios"/>
          <w:i/>
          <w:iCs/>
          <w:lang w:val="el-GR"/>
        </w:rPr>
        <w:t>εἰ</w:t>
      </w:r>
      <w:r w:rsidRPr="00502F7B">
        <w:rPr>
          <w:rFonts w:ascii="Alkaios" w:hAnsi="Alkaios"/>
          <w:i/>
          <w:iCs/>
        </w:rPr>
        <w:t xml:space="preserve"> </w:t>
      </w:r>
      <w:r w:rsidRPr="00502F7B">
        <w:rPr>
          <w:rFonts w:ascii="Alkaios" w:hAnsi="Alkaios"/>
          <w:i/>
          <w:iCs/>
          <w:lang w:val="el-GR"/>
        </w:rPr>
        <w:t>τῷ</w:t>
      </w:r>
      <w:r w:rsidRPr="00502F7B">
        <w:rPr>
          <w:rFonts w:ascii="Alkaios" w:hAnsi="Alkaios"/>
          <w:i/>
          <w:iCs/>
        </w:rPr>
        <w:t xml:space="preserve"> </w:t>
      </w:r>
      <w:r w:rsidRPr="00502F7B">
        <w:rPr>
          <w:rFonts w:ascii="Alkaios" w:hAnsi="Alkaios"/>
          <w:i/>
          <w:iCs/>
          <w:lang w:val="el-GR"/>
        </w:rPr>
        <w:t>ὄντι</w:t>
      </w:r>
      <w:r w:rsidRPr="00502F7B">
        <w:rPr>
          <w:rFonts w:ascii="Alkaios" w:hAnsi="Alkaios"/>
          <w:i/>
          <w:iCs/>
        </w:rPr>
        <w:t xml:space="preserve"> </w:t>
      </w:r>
      <w:r w:rsidRPr="00502F7B">
        <w:rPr>
          <w:rFonts w:ascii="Alkaios" w:hAnsi="Alkaios"/>
          <w:i/>
          <w:iCs/>
          <w:lang w:val="el-GR"/>
        </w:rPr>
        <w:t>ξένος</w:t>
      </w:r>
      <w:r w:rsidRPr="00502F7B">
        <w:rPr>
          <w:rFonts w:ascii="Alkaios" w:hAnsi="Alkaios"/>
          <w:i/>
          <w:iCs/>
        </w:rPr>
        <w:t xml:space="preserve"> </w:t>
      </w:r>
      <w:r w:rsidRPr="00502F7B">
        <w:rPr>
          <w:rFonts w:ascii="Alkaios" w:hAnsi="Alkaios"/>
          <w:i/>
          <w:iCs/>
          <w:lang w:val="el-GR"/>
        </w:rPr>
        <w:t>ἐτύγχανον</w:t>
      </w:r>
      <w:r w:rsidRPr="00502F7B">
        <w:rPr>
          <w:rFonts w:ascii="Alkaios" w:hAnsi="Alkaios"/>
          <w:i/>
          <w:iCs/>
        </w:rPr>
        <w:t xml:space="preserve"> </w:t>
      </w:r>
      <w:r w:rsidRPr="00502F7B">
        <w:rPr>
          <w:rFonts w:ascii="Alkaios" w:hAnsi="Alkaios"/>
          <w:i/>
          <w:iCs/>
          <w:lang w:val="el-GR"/>
        </w:rPr>
        <w:t>ὤν</w:t>
      </w:r>
      <w:r w:rsidRPr="00502F7B">
        <w:rPr>
          <w:rFonts w:ascii="Alkaios" w:hAnsi="Alkaios"/>
          <w:i/>
          <w:iCs/>
        </w:rPr>
        <w:t xml:space="preserve">: </w:t>
      </w:r>
      <w:r>
        <w:rPr>
          <w:rFonts w:ascii="Alkaios" w:hAnsi="Alkaios"/>
          <w:i/>
          <w:iCs/>
          <w:lang w:val="el-GR"/>
        </w:rPr>
        <w:t>εἰ</w:t>
      </w:r>
      <w:r>
        <w:rPr>
          <w:rFonts w:ascii="Alkaios" w:hAnsi="Alkaios"/>
          <w:i/>
          <w:iCs/>
        </w:rPr>
        <w:t xml:space="preserve"> +  Impf.</w:t>
      </w:r>
      <w:r w:rsidR="00CF78B3">
        <w:rPr>
          <w:rFonts w:ascii="Alkaios" w:hAnsi="Alkaios"/>
          <w:i/>
          <w:iCs/>
        </w:rPr>
        <w:t xml:space="preserve"> nach </w:t>
      </w:r>
      <w:r w:rsidR="00CF78B3">
        <w:rPr>
          <w:rFonts w:ascii="Alkaios" w:hAnsi="Alkaios"/>
          <w:i/>
          <w:iCs/>
          <w:lang w:val="el-GR"/>
        </w:rPr>
        <w:t>ἄ</w:t>
      </w:r>
      <w:r w:rsidR="00CF78B3" w:rsidRPr="00F56DE2">
        <w:rPr>
          <w:rFonts w:ascii="Alkaios" w:hAnsi="Alkaios"/>
          <w:i/>
          <w:iCs/>
        </w:rPr>
        <w:t>ν</w:t>
      </w:r>
      <w:r w:rsidR="00CF78B3">
        <w:rPr>
          <w:rFonts w:ascii="Alkaios" w:hAnsi="Alkaios"/>
          <w:i/>
          <w:iCs/>
        </w:rPr>
        <w:t xml:space="preserve">: </w:t>
      </w:r>
      <w:hyperlink r:id="rId5" w:history="1">
        <w:r w:rsidR="00CF78B3" w:rsidRPr="00502F7B">
          <w:rPr>
            <w:rStyle w:val="Hyperlink"/>
            <w:rFonts w:ascii="Alkaios" w:hAnsi="Alkaios"/>
            <w:i/>
            <w:iCs/>
          </w:rPr>
          <w:t>= Irrealis der Ggwt.</w:t>
        </w:r>
      </w:hyperlink>
      <w:r w:rsidR="00CF78B3">
        <w:rPr>
          <w:rFonts w:ascii="Alkaios" w:hAnsi="Alkaios"/>
          <w:i/>
          <w:iCs/>
        </w:rPr>
        <w:t xml:space="preserve"> s. Anm.6</w:t>
      </w:r>
    </w:p>
  </w:footnote>
  <w:footnote w:id="9">
    <w:p w14:paraId="40587284" w14:textId="10E2C188" w:rsidR="00502F7B" w:rsidRPr="00502F7B" w:rsidRDefault="00502F7B" w:rsidP="00502F7B">
      <w:pPr>
        <w:pStyle w:val="Funotentext"/>
        <w:rPr>
          <w:rFonts w:ascii="Alkaios" w:hAnsi="Alkaios"/>
          <w:i/>
          <w:iCs/>
        </w:rPr>
      </w:pPr>
      <w:r>
        <w:rPr>
          <w:rStyle w:val="Funotenzeichen"/>
        </w:rPr>
        <w:footnoteRef/>
      </w:r>
      <w:r w:rsidRPr="00502F7B">
        <w:t xml:space="preserve"> </w:t>
      </w:r>
      <w:r w:rsidRPr="00502F7B">
        <w:rPr>
          <w:rFonts w:ascii="Alkaios" w:hAnsi="Alkaios"/>
          <w:i/>
          <w:iCs/>
          <w:lang w:val="el-GR"/>
        </w:rPr>
        <w:t>συνεγιγνώσκετε</w:t>
      </w:r>
      <w:r w:rsidRPr="00502F7B">
        <w:rPr>
          <w:rFonts w:ascii="Alkaios" w:hAnsi="Alkaios"/>
          <w:i/>
          <w:iCs/>
        </w:rPr>
        <w:t xml:space="preserve"> </w:t>
      </w:r>
      <w:r w:rsidRPr="00502F7B">
        <w:rPr>
          <w:rFonts w:ascii="Alkaios" w:hAnsi="Alkaios"/>
          <w:i/>
          <w:iCs/>
          <w:lang w:val="el-GR"/>
        </w:rPr>
        <w:t>ἄν</w:t>
      </w:r>
      <w:r w:rsidRPr="00502F7B">
        <w:rPr>
          <w:rFonts w:ascii="Alkaios" w:hAnsi="Alkaios"/>
          <w:i/>
          <w:iCs/>
        </w:rPr>
        <w:t xml:space="preserve"> </w:t>
      </w:r>
      <w:r w:rsidRPr="00502F7B">
        <w:rPr>
          <w:rFonts w:ascii="Alkaios" w:hAnsi="Alkaios"/>
          <w:i/>
          <w:iCs/>
          <w:lang w:val="el-GR"/>
        </w:rPr>
        <w:t>μοι</w:t>
      </w:r>
      <w:r w:rsidRPr="00502F7B">
        <w:rPr>
          <w:rFonts w:ascii="Alkaios" w:hAnsi="Alkaios"/>
          <w:i/>
          <w:iCs/>
        </w:rPr>
        <w:t xml:space="preserve"> </w:t>
      </w:r>
      <w:r w:rsidRPr="00502F7B">
        <w:rPr>
          <w:rFonts w:ascii="Alkaios" w:hAnsi="Alkaios"/>
          <w:i/>
          <w:iCs/>
          <w:lang w:val="el-GR"/>
        </w:rPr>
        <w:t>εἰ</w:t>
      </w:r>
      <w:r w:rsidRPr="00502F7B">
        <w:rPr>
          <w:rFonts w:ascii="Alkaios" w:hAnsi="Alkaios"/>
          <w:i/>
          <w:iCs/>
        </w:rPr>
        <w:t xml:space="preserve"> </w:t>
      </w:r>
      <w:r w:rsidRPr="00502F7B">
        <w:rPr>
          <w:rFonts w:ascii="Alkaios" w:hAnsi="Alkaios"/>
          <w:i/>
          <w:iCs/>
          <w:lang w:val="el-GR"/>
        </w:rPr>
        <w:t>ἔλεγον</w:t>
      </w:r>
      <w:r w:rsidRPr="00502F7B">
        <w:rPr>
          <w:rFonts w:ascii="Alkaios" w:hAnsi="Alkaios"/>
          <w:i/>
          <w:iCs/>
        </w:rPr>
        <w:t xml:space="preserve"> = </w:t>
      </w:r>
      <w:r>
        <w:rPr>
          <w:rFonts w:ascii="Alkaios" w:hAnsi="Alkaios"/>
          <w:i/>
          <w:iCs/>
        </w:rPr>
        <w:t xml:space="preserve">Impf. + </w:t>
      </w:r>
      <w:r>
        <w:rPr>
          <w:rFonts w:ascii="Alkaios" w:hAnsi="Alkaios"/>
          <w:i/>
          <w:iCs/>
          <w:lang w:val="el-GR"/>
        </w:rPr>
        <w:t>ἄ</w:t>
      </w:r>
      <w:r w:rsidRPr="00F56DE2">
        <w:rPr>
          <w:rFonts w:ascii="Alkaios" w:hAnsi="Alkaios"/>
          <w:i/>
          <w:iCs/>
        </w:rPr>
        <w:t>ν</w:t>
      </w:r>
      <w:r>
        <w:rPr>
          <w:rFonts w:ascii="Alkaios" w:hAnsi="Alkaios"/>
          <w:i/>
          <w:iCs/>
        </w:rPr>
        <w:t xml:space="preserve"> und </w:t>
      </w:r>
      <w:r>
        <w:rPr>
          <w:rFonts w:ascii="Alkaios" w:hAnsi="Alkaios"/>
          <w:i/>
          <w:iCs/>
          <w:lang w:val="el-GR"/>
        </w:rPr>
        <w:t>εἰ</w:t>
      </w:r>
      <w:r>
        <w:rPr>
          <w:rFonts w:ascii="Alkaios" w:hAnsi="Alkaios"/>
          <w:i/>
          <w:iCs/>
        </w:rPr>
        <w:t xml:space="preserve"> +  Impf.</w:t>
      </w:r>
      <w:r w:rsidR="00782805">
        <w:rPr>
          <w:rFonts w:ascii="Alkaios" w:hAnsi="Alkaios"/>
          <w:i/>
          <w:iCs/>
        </w:rPr>
        <w:t xml:space="preserve"> im HS</w:t>
      </w:r>
      <w:r>
        <w:rPr>
          <w:rFonts w:ascii="Alkaios" w:hAnsi="Alkaios"/>
          <w:i/>
          <w:iCs/>
        </w:rPr>
        <w:t xml:space="preserve"> </w:t>
      </w:r>
      <w:hyperlink r:id="rId6" w:history="1">
        <w:r w:rsidRPr="00502F7B">
          <w:rPr>
            <w:rStyle w:val="Hyperlink"/>
            <w:rFonts w:ascii="Alkaios" w:hAnsi="Alkaios"/>
            <w:i/>
            <w:iCs/>
          </w:rPr>
          <w:t>= Irrealis der Ggwt.</w:t>
        </w:r>
      </w:hyperlink>
      <w:r>
        <w:rPr>
          <w:rFonts w:ascii="Alkaios" w:hAnsi="Alkaios"/>
          <w:i/>
          <w:iCs/>
        </w:rPr>
        <w:t xml:space="preserve"> „Ihr würdet mir  </w:t>
      </w:r>
      <w:r>
        <w:rPr>
          <w:rFonts w:ascii="Alkaios" w:hAnsi="Alkaios"/>
          <w:i/>
          <w:iCs/>
        </w:rPr>
        <w:br/>
        <w:t xml:space="preserve">  verzeihen, wenn ich sagte ...“</w:t>
      </w:r>
    </w:p>
  </w:footnote>
  <w:footnote w:id="10">
    <w:p w14:paraId="0637BEFE" w14:textId="34C52A05" w:rsidR="00FC4939" w:rsidRPr="00FC4939" w:rsidRDefault="00FC4939">
      <w:pPr>
        <w:pStyle w:val="Funotentext"/>
        <w:rPr>
          <w:rFonts w:ascii="Alkaios" w:hAnsi="Alkaios"/>
        </w:rPr>
      </w:pPr>
      <w:r>
        <w:rPr>
          <w:rStyle w:val="Funotenzeichen"/>
        </w:rPr>
        <w:footnoteRef/>
      </w:r>
      <w:r w:rsidRPr="00FC4939">
        <w:t xml:space="preserve"> </w:t>
      </w:r>
      <w:r w:rsidRPr="00C76F17">
        <w:rPr>
          <w:rFonts w:ascii="Alkaios" w:hAnsi="Alkaios"/>
          <w:lang w:val="el-GR"/>
        </w:rPr>
        <w:t>ἂν</w:t>
      </w:r>
      <w:r w:rsidRPr="00FC4939">
        <w:rPr>
          <w:rFonts w:ascii="Alkaios" w:hAnsi="Alkaios"/>
        </w:rPr>
        <w:t xml:space="preserve"> </w:t>
      </w:r>
      <w:r w:rsidRPr="00C76F17">
        <w:rPr>
          <w:rFonts w:ascii="Alkaios" w:hAnsi="Alkaios"/>
          <w:lang w:val="el-GR"/>
        </w:rPr>
        <w:t>εἴη</w:t>
      </w:r>
      <w:r w:rsidRPr="00FC4939">
        <w:rPr>
          <w:rFonts w:ascii="Alkaios" w:hAnsi="Alkaios"/>
        </w:rPr>
        <w:t xml:space="preserve"> = </w:t>
      </w:r>
      <w:r w:rsidRPr="00FC4939">
        <w:rPr>
          <w:rFonts w:ascii="Alkaios" w:hAnsi="Alkaios"/>
          <w:i/>
          <w:iCs/>
        </w:rPr>
        <w:t>Opt.Pr</w:t>
      </w:r>
      <w:r>
        <w:rPr>
          <w:rFonts w:ascii="Alkaios" w:hAnsi="Alkaios"/>
          <w:i/>
          <w:iCs/>
        </w:rPr>
        <w:t>./Aor.</w:t>
      </w:r>
      <w:r w:rsidR="00410020" w:rsidRPr="00410020">
        <w:rPr>
          <w:rFonts w:ascii="Alkaios" w:hAnsi="Alkaios"/>
          <w:i/>
          <w:iCs/>
        </w:rPr>
        <w:t xml:space="preserve"> </w:t>
      </w:r>
      <w:r w:rsidR="00410020">
        <w:rPr>
          <w:rFonts w:ascii="Alkaios" w:hAnsi="Alkaios"/>
          <w:i/>
          <w:iCs/>
        </w:rPr>
        <w:t xml:space="preserve">+ </w:t>
      </w:r>
      <w:r w:rsidR="00410020">
        <w:rPr>
          <w:rFonts w:ascii="Alkaios" w:hAnsi="Alkaios"/>
          <w:i/>
          <w:iCs/>
          <w:lang w:val="el-GR"/>
        </w:rPr>
        <w:t>ἄ</w:t>
      </w:r>
      <w:r w:rsidR="00410020" w:rsidRPr="00F56DE2">
        <w:rPr>
          <w:rFonts w:ascii="Alkaios" w:hAnsi="Alkaios"/>
          <w:i/>
          <w:iCs/>
        </w:rPr>
        <w:t>ν</w:t>
      </w:r>
      <w:r w:rsidR="00782805" w:rsidRPr="00782805">
        <w:rPr>
          <w:rFonts w:ascii="Alkaios" w:hAnsi="Alkaios"/>
          <w:i/>
          <w:iCs/>
        </w:rPr>
        <w:t xml:space="preserve"> </w:t>
      </w:r>
      <w:r w:rsidR="00782805">
        <w:rPr>
          <w:rFonts w:ascii="Alkaios" w:hAnsi="Alkaios"/>
          <w:i/>
          <w:iCs/>
        </w:rPr>
        <w:t>im HS</w:t>
      </w:r>
      <w:r w:rsidRPr="00FC4939">
        <w:rPr>
          <w:rFonts w:ascii="Alkaios" w:hAnsi="Alkaios"/>
          <w:i/>
          <w:iCs/>
        </w:rPr>
        <w:t xml:space="preserve"> </w:t>
      </w:r>
      <w:hyperlink r:id="rId7" w:history="1">
        <w:r w:rsidRPr="00FC4939">
          <w:rPr>
            <w:rStyle w:val="Hyperlink"/>
            <w:rFonts w:ascii="Alkaios" w:hAnsi="Alkaios"/>
            <w:i/>
            <w:iCs/>
          </w:rPr>
          <w:t>= Potentialis der Ggwt.</w:t>
        </w:r>
      </w:hyperlink>
      <w:r w:rsidRPr="00FC4939">
        <w:rPr>
          <w:rFonts w:ascii="Alkaios" w:hAnsi="Alkaios"/>
          <w:i/>
          <w:iCs/>
        </w:rPr>
        <w:t xml:space="preserve"> </w:t>
      </w:r>
      <w:r>
        <w:rPr>
          <w:rFonts w:ascii="Alkaios" w:hAnsi="Alkaios"/>
          <w:i/>
          <w:iCs/>
        </w:rPr>
        <w:t>„es könnte/dürfte/möchte wohl sein“</w:t>
      </w:r>
      <w:r w:rsidR="00782805">
        <w:rPr>
          <w:rFonts w:ascii="Alkaios" w:hAnsi="Alkaios"/>
          <w:i/>
          <w:iCs/>
        </w:rPr>
        <w:t xml:space="preserve"> (s. Anm.4)</w:t>
      </w:r>
      <w:r w:rsidRPr="00FC4939">
        <w:rPr>
          <w:rFonts w:ascii="Alkaios" w:hAnsi="Alkaios"/>
          <w:i/>
          <w:iCs/>
        </w:rPr>
        <w:t xml:space="preserve">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CE"/>
    <w:rsid w:val="00025BC8"/>
    <w:rsid w:val="000559DF"/>
    <w:rsid w:val="000B196A"/>
    <w:rsid w:val="000B43CE"/>
    <w:rsid w:val="000C22FA"/>
    <w:rsid w:val="000D4FFC"/>
    <w:rsid w:val="001C6B15"/>
    <w:rsid w:val="00240D78"/>
    <w:rsid w:val="00266CD5"/>
    <w:rsid w:val="00410020"/>
    <w:rsid w:val="00502F7B"/>
    <w:rsid w:val="005069DE"/>
    <w:rsid w:val="00595860"/>
    <w:rsid w:val="00642140"/>
    <w:rsid w:val="006A4130"/>
    <w:rsid w:val="00763112"/>
    <w:rsid w:val="00782805"/>
    <w:rsid w:val="00784932"/>
    <w:rsid w:val="007D1FD4"/>
    <w:rsid w:val="007D4B6E"/>
    <w:rsid w:val="007F15D9"/>
    <w:rsid w:val="00897690"/>
    <w:rsid w:val="009007FE"/>
    <w:rsid w:val="0097628B"/>
    <w:rsid w:val="00976D35"/>
    <w:rsid w:val="00A23416"/>
    <w:rsid w:val="00B5437C"/>
    <w:rsid w:val="00B74159"/>
    <w:rsid w:val="00BB573B"/>
    <w:rsid w:val="00BD7649"/>
    <w:rsid w:val="00C76F17"/>
    <w:rsid w:val="00CC2584"/>
    <w:rsid w:val="00CF78B3"/>
    <w:rsid w:val="00D00F87"/>
    <w:rsid w:val="00D16A6A"/>
    <w:rsid w:val="00E04BB1"/>
    <w:rsid w:val="00EA114F"/>
    <w:rsid w:val="00F56DE2"/>
    <w:rsid w:val="00F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553"/>
  <w15:chartTrackingRefBased/>
  <w15:docId w15:val="{393B8D8E-21ED-4C61-9435-904DE1E7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4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4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4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4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4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4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4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4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4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43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43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43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43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43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43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4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43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4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43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43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43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43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4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43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43C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B19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0B196A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437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437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5437C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2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usok12.baschex.de/fileadmin/Griechisch/Syntax/Sy12_Modi_1_.pdf" TargetMode="External"/><Relationship Id="rId7" Type="http://schemas.openxmlformats.org/officeDocument/2006/relationships/hyperlink" Target="https://www.zusok12.baschex.de/fileadmin/Griechisch/Syntax/Sy12_Modi_1_.pdf" TargetMode="External"/><Relationship Id="rId2" Type="http://schemas.openxmlformats.org/officeDocument/2006/relationships/hyperlink" Target="https://www.zusok12.baschex.de/fileadmin/Griechisch/Konjugation/KT06_lyo_alles_M.pdf" TargetMode="External"/><Relationship Id="rId1" Type="http://schemas.openxmlformats.org/officeDocument/2006/relationships/hyperlink" Target="https://www.zusok12.baschex.de/fileadmin/Griechisch/Konjugation/KT07_lyo_alles_P.pdf" TargetMode="External"/><Relationship Id="rId6" Type="http://schemas.openxmlformats.org/officeDocument/2006/relationships/hyperlink" Target="https://www.zusok12.baschex.de/fileadmin/Griechisch/Syntax/Sy12_Modi_1_.pdf" TargetMode="External"/><Relationship Id="rId5" Type="http://schemas.openxmlformats.org/officeDocument/2006/relationships/hyperlink" Target="https://www.zusok12.baschex.de/fileadmin/Griechisch/Syntax/Sy12_Modi_1_.pdf" TargetMode="External"/><Relationship Id="rId4" Type="http://schemas.openxmlformats.org/officeDocument/2006/relationships/hyperlink" Target="https://www.zusok12.baschex.de/fileadmin/Griechisch/Syntax/Sy12_Modi_1_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6076B438-BA13-4314-BC13-74324700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9</cp:revision>
  <dcterms:created xsi:type="dcterms:W3CDTF">2024-07-17T09:25:00Z</dcterms:created>
  <dcterms:modified xsi:type="dcterms:W3CDTF">2024-07-20T08:40:00Z</dcterms:modified>
</cp:coreProperties>
</file>